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1F3A68"/>
          <w:sz w:val="44"/>
        </w:rPr>
        <w:t>POWER BI PROJECT CASE STUDY</w:t>
      </w:r>
    </w:p>
    <w:p>
      <w:pPr>
        <w:jc w:val="center"/>
      </w:pPr>
      <w:r>
        <w:rPr>
          <w:b w:val="0"/>
          <w:i/>
          <w:color w:val="C9A227"/>
          <w:sz w:val="26"/>
        </w:rPr>
        <w:t>Sales &amp; Pipeline Analytics Dashboard</w:t>
      </w:r>
    </w:p>
    <w:p>
      <w:r>
        <w:rPr>
          <w:b w:val="0"/>
          <w:i w:val="0"/>
          <w:sz w:val="22"/>
        </w:rPr>
      </w:r>
    </w:p>
    <w:p>
      <w:pPr>
        <w:pStyle w:val="Heading1"/>
      </w:pPr>
      <w:r>
        <w:rPr>
          <w:rFonts w:ascii="Calibri" w:hAnsi="Calibri"/>
          <w:color w:val="1F3A68"/>
        </w:rPr>
        <w:t>Project Overview</w:t>
      </w:r>
    </w:p>
    <w:p>
      <w:pPr>
        <w:jc w:val="both"/>
      </w:pPr>
      <w:r>
        <w:rPr>
          <w:b w:val="0"/>
          <w:i w:val="0"/>
          <w:sz w:val="22"/>
        </w:rPr>
        <w:t>A 3-page Power BI dashboard built for a mid-market distributor. The dashboard ingests sales data from an on-premises SQL Server, refreshes hourly via gateway, and exposes role-specific views for executives, regional managers, and account reps.</w:t>
      </w:r>
    </w:p>
    <w:p>
      <w:pPr>
        <w:pStyle w:val="Heading1"/>
      </w:pPr>
      <w:r>
        <w:rPr>
          <w:rFonts w:ascii="Calibri" w:hAnsi="Calibri"/>
          <w:color w:val="1F3A68"/>
        </w:rPr>
        <w:t>Architecture</w:t>
      </w:r>
    </w:p>
    <w:p>
      <w:pPr>
        <w:pStyle w:val="ListBullet"/>
      </w:pPr>
      <w:r>
        <w:t>Source: SQL Server 2019 — sales fact + 4 dimension tables.</w:t>
      </w:r>
    </w:p>
    <w:p>
      <w:pPr>
        <w:pStyle w:val="ListBullet"/>
      </w:pPr>
      <w:r>
        <w:t>Transformation: Power Query (M) — column pruning, type enforcement, surrogate key joins.</w:t>
      </w:r>
    </w:p>
    <w:p>
      <w:pPr>
        <w:pStyle w:val="ListBullet"/>
      </w:pPr>
      <w:r>
        <w:t>Model: star schema, 5 active relationships, 1 inactive (date role-playing).</w:t>
      </w:r>
    </w:p>
    <w:p>
      <w:pPr>
        <w:pStyle w:val="ListBullet"/>
      </w:pPr>
      <w:r>
        <w:t>Measures: 47 DAX measures including time-intelligence (YTD, MTD, prior-year, rolling 4-week).</w:t>
      </w:r>
    </w:p>
    <w:p>
      <w:pPr>
        <w:pStyle w:val="ListBullet"/>
      </w:pPr>
      <w:r>
        <w:t>Distribution: Power BI Pro workspace with App publishing, RLS by region.</w:t>
      </w:r>
    </w:p>
    <w:p>
      <w:pPr>
        <w:pStyle w:val="Heading1"/>
      </w:pPr>
      <w:r>
        <w:rPr>
          <w:rFonts w:ascii="Calibri" w:hAnsi="Calibri"/>
          <w:color w:val="1F3A68"/>
        </w:rPr>
        <w:t>Sample DAX Measures</w:t>
      </w:r>
    </w:p>
    <w:p>
      <w:r>
        <w:rPr>
          <w:b/>
          <w:i w:val="0"/>
          <w:sz w:val="22"/>
        </w:rPr>
        <w:t>Total Sales</w:t>
      </w:r>
    </w:p>
    <w:p>
      <w:r>
        <w:rPr>
          <w:b w:val="0"/>
          <w:i/>
          <w:color w:val="555555"/>
          <w:sz w:val="22"/>
        </w:rPr>
        <w:t>= SUM('Sales'[Amount])</w:t>
      </w:r>
    </w:p>
    <w:p>
      <w:r>
        <w:rPr>
          <w:b/>
          <w:i w:val="0"/>
          <w:sz w:val="22"/>
        </w:rPr>
        <w:t>Sales YTD</w:t>
      </w:r>
    </w:p>
    <w:p>
      <w:r>
        <w:rPr>
          <w:b w:val="0"/>
          <w:i/>
          <w:color w:val="555555"/>
          <w:sz w:val="22"/>
        </w:rPr>
        <w:t>= TOTALYTD([Total Sales], 'Date'[Date])</w:t>
      </w:r>
    </w:p>
    <w:p>
      <w:r>
        <w:rPr>
          <w:b/>
          <w:i w:val="0"/>
          <w:sz w:val="22"/>
        </w:rPr>
        <w:t>Sales PY</w:t>
      </w:r>
    </w:p>
    <w:p>
      <w:r>
        <w:rPr>
          <w:b w:val="0"/>
          <w:i/>
          <w:color w:val="555555"/>
          <w:sz w:val="22"/>
        </w:rPr>
        <w:t>= CALCULATE([Total Sales], SAMEPERIODLASTYEAR('Date'[Date]))</w:t>
      </w:r>
    </w:p>
    <w:p>
      <w:r>
        <w:rPr>
          <w:b/>
          <w:i w:val="0"/>
          <w:sz w:val="22"/>
        </w:rPr>
        <w:t>Sales YoY %</w:t>
      </w:r>
    </w:p>
    <w:p>
      <w:r>
        <w:rPr>
          <w:b w:val="0"/>
          <w:i/>
          <w:color w:val="555555"/>
          <w:sz w:val="22"/>
        </w:rPr>
        <w:t>= DIVIDE([Total Sales] - [Sales PY], [Sales PY])</w:t>
      </w:r>
    </w:p>
    <w:p>
      <w:r>
        <w:rPr>
          <w:b/>
          <w:i w:val="0"/>
          <w:sz w:val="22"/>
        </w:rPr>
        <w:t>Active Customers</w:t>
      </w:r>
    </w:p>
    <w:p>
      <w:r>
        <w:rPr>
          <w:b w:val="0"/>
          <w:i/>
          <w:color w:val="555555"/>
          <w:sz w:val="22"/>
        </w:rPr>
        <w:t>= DISTINCTCOUNT('Sales'[CustomerID])</w:t>
      </w:r>
    </w:p>
    <w:p>
      <w:r>
        <w:rPr>
          <w:b/>
          <w:i w:val="0"/>
          <w:sz w:val="22"/>
        </w:rPr>
        <w:t>Avg Deal Size</w:t>
      </w:r>
    </w:p>
    <w:p>
      <w:r>
        <w:rPr>
          <w:b w:val="0"/>
          <w:i/>
          <w:color w:val="555555"/>
          <w:sz w:val="22"/>
        </w:rPr>
        <w:t>= DIVIDE([Total Sales], [Active Customers])</w:t>
      </w:r>
    </w:p>
    <w:p>
      <w:pPr>
        <w:pStyle w:val="Heading1"/>
      </w:pPr>
      <w:r>
        <w:rPr>
          <w:rFonts w:ascii="Calibri" w:hAnsi="Calibri"/>
          <w:color w:val="1F3A68"/>
        </w:rPr>
        <w:t>Outcome</w:t>
      </w:r>
    </w:p>
    <w:p>
      <w:pPr>
        <w:jc w:val="both"/>
      </w:pPr>
      <w:r>
        <w:rPr>
          <w:b w:val="0"/>
          <w:i w:val="0"/>
          <w:sz w:val="22"/>
        </w:rPr>
        <w:t>Replaced four legacy Excel reports. Adoption reached 92% of intended users within 30 days. Average decision-to-action latency for pricing exceptions decreased from 5 days to &lt;1 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