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1F3A68"/>
          <w:sz w:val="44"/>
        </w:rPr>
        <w:t>PROCESS IMPROVEMENT CASE STUDY</w:t>
      </w:r>
    </w:p>
    <w:p>
      <w:pPr>
        <w:jc w:val="center"/>
      </w:pPr>
      <w:r>
        <w:rPr>
          <w:b w:val="0"/>
          <w:i/>
          <w:color w:val="C9A227"/>
          <w:sz w:val="26"/>
        </w:rPr>
        <w:t>Order-Opening Workflow Optimization (Stewart Title)</w:t>
      </w:r>
    </w:p>
    <w:p>
      <w:r>
        <w:rPr>
          <w:b w:val="0"/>
          <w:i w:val="0"/>
          <w:sz w:val="22"/>
        </w:rPr>
      </w:r>
    </w:p>
    <w:p>
      <w:pPr>
        <w:pStyle w:val="Heading1"/>
      </w:pPr>
      <w:r>
        <w:rPr>
          <w:rFonts w:ascii="Calibri" w:hAnsi="Calibri"/>
          <w:color w:val="1F3A68"/>
        </w:rPr>
        <w:t>Background</w:t>
      </w:r>
    </w:p>
    <w:p>
      <w:pPr>
        <w:jc w:val="both"/>
      </w:pPr>
      <w:r>
        <w:rPr>
          <w:b w:val="0"/>
          <w:i w:val="0"/>
          <w:sz w:val="22"/>
        </w:rPr>
        <w:t>The order-opening team was processing roughly 600 orders per day across Title365, RPL-Title, Linear, HELOC, and Trident workflows. Average per-order handling time had drifted upward from a baseline of 4.2 minutes to 6.8 minutes over an 18-month period.</w:t>
      </w:r>
    </w:p>
    <w:p>
      <w:pPr>
        <w:pStyle w:val="Heading1"/>
      </w:pPr>
      <w:r>
        <w:rPr>
          <w:rFonts w:ascii="Calibri" w:hAnsi="Calibri"/>
          <w:color w:val="1F3A68"/>
        </w:rPr>
        <w:t>Approach</w:t>
      </w:r>
    </w:p>
    <w:p>
      <w:pPr>
        <w:pStyle w:val="ListBullet"/>
      </w:pPr>
      <w:r>
        <w:t>Quantified the problem with a time-and-motion sample (n = 240 orders).</w:t>
      </w:r>
    </w:p>
    <w:p>
      <w:pPr>
        <w:pStyle w:val="ListBullet"/>
      </w:pPr>
      <w:r>
        <w:t>Mapped current-state workflows in a swim-lane diagram.</w:t>
      </w:r>
    </w:p>
    <w:p>
      <w:pPr>
        <w:pStyle w:val="ListBullet"/>
      </w:pPr>
      <w:r>
        <w:t>Identified five rework loops accounting for 64% of the time inflation.</w:t>
      </w:r>
    </w:p>
    <w:p>
      <w:pPr>
        <w:pStyle w:val="ListBullet"/>
      </w:pPr>
      <w:r>
        <w:t>Built an Excel + VBA pre-flight checklist that catches missing fields before submission.</w:t>
      </w:r>
    </w:p>
    <w:p>
      <w:pPr>
        <w:pStyle w:val="ListBullet"/>
      </w:pPr>
      <w:r>
        <w:t>Standardized client-specific exception handling in a one-page job aid.</w:t>
      </w:r>
    </w:p>
    <w:p>
      <w:pPr>
        <w:pStyle w:val="Heading1"/>
      </w:pPr>
      <w:r>
        <w:rPr>
          <w:rFonts w:ascii="Calibri" w:hAnsi="Calibri"/>
          <w:color w:val="1F3A68"/>
        </w:rPr>
        <w:t>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1F3A68"/>
          </w:tcPr>
          <w:p>
            <w:r>
              <w:rPr>
                <w:b/>
                <w:color w:val="FFFFFF"/>
              </w:rPr>
              <w:t>Metric</w:t>
            </w:r>
          </w:p>
        </w:tc>
        <w:tc>
          <w:tcPr>
            <w:tcW w:type="dxa" w:w="2880"/>
            <w:shd w:val="clear" w:color="auto" w:fill="1F3A68"/>
          </w:tcPr>
          <w:p>
            <w:r>
              <w:rPr>
                <w:b/>
                <w:color w:val="FFFFFF"/>
              </w:rPr>
              <w:t>Before</w:t>
            </w:r>
          </w:p>
        </w:tc>
        <w:tc>
          <w:tcPr>
            <w:tcW w:type="dxa" w:w="2880"/>
            <w:shd w:val="clear" w:color="auto" w:fill="1F3A68"/>
          </w:tcPr>
          <w:p>
            <w:r>
              <w:rPr>
                <w:b/>
                <w:color w:val="FFFFFF"/>
              </w:rPr>
              <w:t>After</w:t>
            </w:r>
          </w:p>
        </w:tc>
      </w:tr>
      <w:tr>
        <w:tc>
          <w:tcPr>
            <w:tcW w:type="dxa" w:w="2880"/>
          </w:tcPr>
          <w:p>
            <w:r>
              <w:t>Avg handling time (min)</w:t>
            </w:r>
          </w:p>
        </w:tc>
        <w:tc>
          <w:tcPr>
            <w:tcW w:type="dxa" w:w="2880"/>
          </w:tcPr>
          <w:p>
            <w:r>
              <w:t>6.8</w:t>
            </w:r>
          </w:p>
        </w:tc>
        <w:tc>
          <w:tcPr>
            <w:tcW w:type="dxa" w:w="2880"/>
          </w:tcPr>
          <w:p>
            <w:r>
              <w:t>3.9</w:t>
            </w:r>
          </w:p>
        </w:tc>
      </w:tr>
      <w:tr>
        <w:tc>
          <w:tcPr>
            <w:tcW w:type="dxa" w:w="2880"/>
          </w:tcPr>
          <w:p>
            <w:r>
              <w:t>Rework rate (%)</w:t>
            </w:r>
          </w:p>
        </w:tc>
        <w:tc>
          <w:tcPr>
            <w:tcW w:type="dxa" w:w="2880"/>
          </w:tcPr>
          <w:p>
            <w:r>
              <w:t>21.4%</w:t>
            </w:r>
          </w:p>
        </w:tc>
        <w:tc>
          <w:tcPr>
            <w:tcW w:type="dxa" w:w="2880"/>
          </w:tcPr>
          <w:p>
            <w:r>
              <w:t>8.2%</w:t>
            </w:r>
          </w:p>
        </w:tc>
      </w:tr>
      <w:tr>
        <w:tc>
          <w:tcPr>
            <w:tcW w:type="dxa" w:w="2880"/>
          </w:tcPr>
          <w:p>
            <w:r>
              <w:t>Daily throughput (orders)</w:t>
            </w:r>
          </w:p>
        </w:tc>
        <w:tc>
          <w:tcPr>
            <w:tcW w:type="dxa" w:w="2880"/>
          </w:tcPr>
          <w:p>
            <w:r>
              <w:t>600</w:t>
            </w:r>
          </w:p>
        </w:tc>
        <w:tc>
          <w:tcPr>
            <w:tcW w:type="dxa" w:w="2880"/>
          </w:tcPr>
          <w:p>
            <w:r>
              <w:t>780</w:t>
            </w:r>
          </w:p>
        </w:tc>
      </w:tr>
    </w:tbl>
    <w:p>
      <w:pPr>
        <w:pStyle w:val="Heading1"/>
      </w:pPr>
      <w:r>
        <w:rPr>
          <w:rFonts w:ascii="Calibri" w:hAnsi="Calibri"/>
          <w:color w:val="1F3A68"/>
        </w:rPr>
        <w:t>Lessons Learned</w:t>
      </w:r>
    </w:p>
    <w:p>
      <w:pPr>
        <w:jc w:val="both"/>
      </w:pPr>
      <w:r>
        <w:rPr>
          <w:b w:val="0"/>
          <w:i w:val="0"/>
          <w:sz w:val="22"/>
        </w:rPr>
        <w:t>Most of the gain came not from new technology but from removing rework loops. The biggest single lever was a 12-field pre-flight checklist enforced via Excel data validation — a 1-day build that delivered the largest portion of the throughput improvement.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